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bookmarkStart w:id="1" w:name="_Hlk8312662"/>
      <w:r>
        <w:rPr>
          <w:rFonts w:hint="eastAsia" w:ascii="方正小标宋简体" w:hAnsi="Times New Roman" w:eastAsia="方正小标宋简体" w:cs="Times New Roman"/>
          <w:sz w:val="44"/>
          <w:szCs w:val="44"/>
        </w:rPr>
        <w:t>霸州市</w:t>
      </w:r>
      <w:r>
        <w:rPr>
          <w:rFonts w:hint="eastAsia" w:ascii="方正小标宋简体" w:hAnsi="方正小标宋简体" w:eastAsia="方正小标宋简体" w:cs="方正小标宋简体"/>
          <w:sz w:val="44"/>
          <w:szCs w:val="44"/>
        </w:rPr>
        <w:t>福利彩票</w:t>
      </w:r>
      <w:r>
        <w:rPr>
          <w:rFonts w:ascii="方正小标宋简体" w:hAnsi="方正小标宋简体" w:eastAsia="方正小标宋简体" w:cs="方正小标宋简体"/>
          <w:sz w:val="44"/>
          <w:szCs w:val="44"/>
        </w:rPr>
        <w:t>发行管理</w:t>
      </w:r>
      <w:r>
        <w:rPr>
          <w:rFonts w:hint="eastAsia" w:ascii="方正小标宋简体" w:hAnsi="方正小标宋简体" w:eastAsia="方正小标宋简体" w:cs="方正小标宋简体"/>
          <w:sz w:val="44"/>
          <w:szCs w:val="44"/>
        </w:rPr>
        <w:t>中心</w:t>
      </w:r>
      <w:bookmarkEnd w:id="1"/>
      <w:r>
        <w:rPr>
          <w:rFonts w:hint="eastAsia" w:ascii="方正小标宋简体" w:hAnsi="Times New Roman" w:eastAsia="方正小标宋简体" w:cs="Times New Roman"/>
          <w:sz w:val="44"/>
          <w:szCs w:val="44"/>
        </w:rPr>
        <w:t>2020年部门预算信息公开</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bookmarkStart w:id="2" w:name="_Hlk8314858"/>
      <w:r>
        <w:rPr>
          <w:rFonts w:hint="eastAsia" w:ascii="仿宋_GB2312" w:hAnsi="Times New Roman" w:eastAsia="仿宋_GB2312" w:cs="Times New Roman"/>
          <w:sz w:val="32"/>
          <w:szCs w:val="32"/>
        </w:rPr>
        <w:t>霸州市福利彩票发行管理中心</w:t>
      </w:r>
      <w:bookmarkEnd w:id="2"/>
      <w:r>
        <w:rPr>
          <w:rFonts w:hint="eastAsia" w:ascii="仿宋_GB2312" w:hAnsi="Times New Roman" w:eastAsia="仿宋_GB2312" w:cs="Times New Roman"/>
          <w:sz w:val="32"/>
          <w:szCs w:val="32"/>
        </w:rPr>
        <w:t>2020年部门预算公开如下：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负责对全市福彩投注站的监督和管理；机器维修维护；广告宣传促销；负责对建立站点的考察及销售人员的培训；指导各投注站做好站点形象建设；监督所属投注站做好站点形象建设；监督所属投注站销售彩票工作情况；负责对所属投注站发放宣传品彩票热敏纸等；指导所属投注站处理各种突发事件。</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3"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霸州市福利彩票发行管理中心</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正股级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财政性资金</w:t>
            </w:r>
            <w:r>
              <w:rPr>
                <w:rFonts w:ascii="Times New Roman" w:hAnsi="Times New Roman" w:eastAsia="方正书宋_GBK" w:cs="Times New Roman"/>
                <w:szCs w:val="24"/>
              </w:rPr>
              <w:t>零补助</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反映本部门当年全部收入。2020年预算收入230.26万元，其中：一般公共预算收入0万元，政府性基金预算收入230.26</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福利彩票发行管理中心2020年度部门预算中支出预算的总体情况。2020年本部门支出预算230.26万元，其中：基本支出0万元，包括：人员经费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；项目支出230.26万元，全部为本级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主要为福彩销售业务资金；上缴上级支出0万元，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color w:val="000000" w:themeColor="text1"/>
          <w:sz w:val="32"/>
          <w:szCs w:val="32"/>
        </w:rPr>
        <w:t>2020年预算收支安排230.26万</w:t>
      </w:r>
      <w:r>
        <w:rPr>
          <w:rFonts w:hint="eastAsia" w:ascii="仿宋_GB2312" w:hAnsi="Times New Roman" w:eastAsia="仿宋_GB2312" w:cs="Times New Roman"/>
          <w:sz w:val="32"/>
          <w:szCs w:val="32"/>
        </w:rPr>
        <w:t>元，较2019年预算增加40.99万元，其中：基本支出增加</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万元；项目支出增加40.99万元，主要为福彩销售业务资金项目支出。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机关运行经费共计安排113万元，主要用于办公区的日常维修、办公用房水电费、办公用房取暖费、办公及印刷费，邮电费、差旅费、会议费、专用材料及一般设备购置费等日常运行支出。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我部门“三公”经费预算安排0万元，其中：因公出国（境）费0万元；公务用车购置及运维费0万元（其中：公务用车购置费0万元，公务用车运行维护费0万元)；公务接待费0万元，较2019年“三公”经费持平，</w:t>
      </w:r>
      <w:bookmarkStart w:id="3" w:name="_Hlk507422617"/>
      <w:r>
        <w:rPr>
          <w:rFonts w:hint="eastAsia" w:ascii="仿宋_GB2312" w:hAnsi="Times New Roman" w:eastAsia="仿宋_GB2312" w:cs="Times New Roman"/>
          <w:sz w:val="32"/>
          <w:szCs w:val="32"/>
        </w:rPr>
        <w:t>无增减变化。</w:t>
      </w:r>
      <w:bookmarkEnd w:id="3"/>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rPr>
          <w:rFonts w:ascii="仿宋_GB2312" w:hAnsi="Times New Roman" w:eastAsia="仿宋_GB2312" w:cs="Times New Roman"/>
          <w:sz w:val="32"/>
          <w:szCs w:val="32"/>
        </w:rPr>
      </w:pPr>
      <w:bookmarkStart w:id="4" w:name="_Toc471398463"/>
      <w:r>
        <w:rPr>
          <w:rFonts w:hint="eastAsia" w:ascii="仿宋_GB2312" w:hAnsi="Times New Roman" w:eastAsia="仿宋_GB2312" w:cs="Times New Roman"/>
          <w:sz w:val="32"/>
          <w:szCs w:val="32"/>
        </w:rPr>
        <w:t>一、总体绩效目标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对全市福彩投注站的监督和管理；机器维修维护；广告宣传促销；对建立站点的考察及销售人员的培训；指导各投注站做好站点形象建设；监督所属投注站做好站点形象建设；监督所属投注站销售彩票工作情况；负责对所属投注站发放宣传品彩票热敏纸等；指导所属投注站处理各种突发事件。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二、分项绩效目标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（一）广告宣传与促销。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绩效目标：通过对彩票销售宣传与促销，提高彩民对福彩认知度,促进彩票销量。</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绩效指标：对福彩中心旗下2处中福在线大厅视频票、134个电脑票站点与即开票三类票种进行广告宣传与促销活动，提高福利彩票的认知度。</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（二）中大奖宣传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绩效目标：通过中大奖宣传，达到对福彩销售的促进。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当彩民中得双色球一等奖（500万元）、二等奖（奖金浮动）、即开票中大奖、宣传会在全市134个投注站点张贴横幅，中得大奖站点搭建拱门进行宣传活动。视频票中奖会在霸州与胜芳两处中福在线大厅进行张贴横幅与搭建拱门的活动。</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（三）提高各站主和销售员专业素养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绩效目标：通过对各站站主及销售员的培训，使各投注站品牌文化知识及专业素养提高。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绩效指标：为全市134个投注站点的站主或销售员提供专业技能的培训指导，提高福利彩票在彩民心中的形象，提高彩民满意度与站主满意度。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（四）对霸州城乡各站点巡查督导</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绩效目标:通过对霸州城乡各投注站点巡查，及时发现问题处理各类突发事件。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绩效指标：对全市134个投注站点，进行全方位巡查督导，发现问题及时处理问题，提高处理突发事件的及时率，把安全隐患出现率降到最低。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（五）保障工作人员工资及时顺利发放</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绩效目标：通过对工作人员及时发放工资，达到提高工作人员工作效率与满意度。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绩效指标：对3个财补人员、1个退休人员、13个劳务派遣人员工资及保险及时发放，使工作人员满意度大于90%。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三、保障工作措施</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（一）组织中心人员学习 利用每周例会时间，组织全中心人员坚持不懈的学习习近平新时代中国特色社会主义思想，引导中心党员干部职工不断提高马克思主义理论水平，牢固树立以人民为中心的发展思想。</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（二）巩固福利彩票销量 目前即开票、视频票销量已处于平稳上升趋势，2020年在巩固即开票、视频票管理的基础上，进一步优化《霸州市福彩中心福利彩票投注站暂行管理办法》，夯实电脑票管理制度，整肃投注站点，提升站内环境和电脑票的市场占有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（三）将巡查站点作为常态化工作 及时发现问题，解决问题，主要针对：1、形象建设；2、投注机维护；3、即开票展示；4、违规情况；5、安全生产方面等方面。努力使霸州福彩公益形象和销量上升一个新的高度。</w:t>
      </w:r>
    </w:p>
    <w:p>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4"/>
    <w:p>
      <w:pPr>
        <w:ind w:firstLine="562" w:firstLineChars="200"/>
        <w:jc w:val="left"/>
        <w:outlineLvl w:val="1"/>
        <w:rPr>
          <w:rFonts w:hAnsi="宋体"/>
          <w:b/>
          <w:sz w:val="28"/>
        </w:rPr>
      </w:pPr>
      <w:r>
        <w:rPr>
          <w:rFonts w:hint="eastAsia" w:ascii="方正仿宋_GBK" w:eastAsia="方正仿宋_GBK"/>
          <w:b/>
          <w:sz w:val="28"/>
        </w:rPr>
        <w:t>1、福彩销售业务经费绩效目标表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323340"/>
      <w:r>
        <w:rPr>
          <w:rFonts w:hint="eastAsia" w:ascii="方正仿宋_GBK" w:eastAsia="方正仿宋_GBK"/>
          <w:b/>
          <w:sz w:val="28"/>
        </w:rPr>
        <w:instrText xml:space="preserve">1、福彩销售业务经费绩效目标表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451002霸州市福利彩票发行管理中心</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1、通过对工作人员及时发放工资，达到提高工作人员工作效率与满意度。</w:t>
            </w:r>
          </w:p>
          <w:p>
            <w:pPr>
              <w:spacing w:line="300" w:lineRule="exact"/>
              <w:jc w:val="left"/>
              <w:rPr>
                <w:rFonts w:hint="eastAsia" w:ascii="方正书宋_GBK" w:eastAsia="方正书宋_GBK"/>
              </w:rPr>
            </w:pPr>
            <w:r>
              <w:rPr>
                <w:rFonts w:hint="eastAsia" w:ascii="方正书宋_GBK" w:eastAsia="方正书宋_GBK"/>
              </w:rPr>
              <w:t>2、通过对彩票销售宣传与促销，提高彩民对福彩认知度,促进彩票销量。</w:t>
            </w:r>
          </w:p>
          <w:p>
            <w:pPr>
              <w:spacing w:line="300" w:lineRule="exact"/>
              <w:jc w:val="left"/>
              <w:rPr>
                <w:rFonts w:hint="eastAsia" w:ascii="方正书宋_GBK" w:eastAsia="方正书宋_GBK"/>
              </w:rPr>
            </w:pPr>
            <w:r>
              <w:rPr>
                <w:rFonts w:hint="eastAsia" w:ascii="方正书宋_GBK" w:eastAsia="方正书宋_GBK"/>
              </w:rPr>
              <w:t>3、通过中大奖宣传，达到对福彩销售的促进。</w:t>
            </w:r>
          </w:p>
          <w:p>
            <w:pPr>
              <w:spacing w:line="300" w:lineRule="exact"/>
              <w:jc w:val="left"/>
              <w:rPr>
                <w:rFonts w:hint="eastAsia" w:ascii="方正书宋_GBK" w:eastAsia="方正书宋_GBK"/>
              </w:rPr>
            </w:pPr>
            <w:r>
              <w:rPr>
                <w:rFonts w:hint="eastAsia" w:ascii="方正书宋_GBK" w:eastAsia="方正书宋_GBK"/>
              </w:rPr>
              <w:t>4、通过对各站站主及销售员的培训，使各投注站品牌文化知识及专业素养提高。</w:t>
            </w:r>
          </w:p>
          <w:p>
            <w:pPr>
              <w:spacing w:line="300" w:lineRule="exact"/>
              <w:jc w:val="left"/>
              <w:rPr>
                <w:rFonts w:ascii="方正书宋_GBK" w:eastAsia="方正书宋_GBK"/>
              </w:rPr>
            </w:pPr>
            <w:r>
              <w:rPr>
                <w:rFonts w:hint="eastAsia" w:ascii="方正书宋_GBK" w:eastAsia="方正书宋_GBK"/>
              </w:rPr>
              <w:t>5、通过对霸州城乡各投注站点巡查，及时发现问题处理各类突发事件。</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发放工资和生活补助人数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在职职工工资和退休职工生活补助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保障办公和经营场所正常运行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办公和福彩运营租赁面积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&gt;700平方米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财政部关于印发《彩票机构财务管理办法》的通知财综[2012]89号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配送宣传品次数、对胜芳中福在线大厅款项收缴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每月配送与收缴次数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财政部关于印发《彩票机构财务管理办法》的通知财综[2012]89号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站点巡查次数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每月巡查站点次数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采购设备数量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采购打印机1台、传真机1台，空调4台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中大奖宣传次数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站点宣传条幅拱门发放数量/站点数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全年培训次数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财政部关于印发《彩票机构财务管理办法》的通知财综[2012]89号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机构正常运转率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机构正常运转天数占比</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通过验收的设备数量占购置设备总数的比例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彩票站正常运转率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彩票站正常运转率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突发事件处理率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全年针对突发事件及时处理占比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工作人员满意和较满意人数占受调查总人数的比例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站主满意度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各站主满意和较满意人数占受调查总人数的比例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彩民满意度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彩民满意和较满意人数占受调查总人数的比例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outlineLvl w:val="0"/>
        <w:rPr>
          <w:rFonts w:ascii="方正小标宋_GBK" w:hAnsi="Times New Roman" w:eastAsia="方正小标宋_GBK" w:cs="Times New Roman"/>
          <w:color w:val="FF0000"/>
          <w:sz w:val="32"/>
          <w:szCs w:val="24"/>
        </w:rPr>
      </w:pPr>
    </w:p>
    <w:p>
      <w:pPr>
        <w:outlineLvl w:val="0"/>
        <w:rPr>
          <w:rFonts w:ascii="方正小标宋_GBK" w:hAnsi="Times New Roman" w:eastAsia="方正小标宋_GBK" w:cs="Times New Roman"/>
          <w:color w:val="FF0000"/>
          <w:sz w:val="32"/>
          <w:szCs w:val="24"/>
        </w:rPr>
      </w:pPr>
    </w:p>
    <w:p>
      <w:pPr>
        <w:outlineLvl w:val="0"/>
        <w:rPr>
          <w:rFonts w:ascii="黑体" w:hAnsi="黑体" w:eastAsia="黑体" w:cs="Times New Roman"/>
          <w:sz w:val="32"/>
          <w:szCs w:val="32"/>
        </w:rPr>
      </w:pPr>
    </w:p>
    <w:p>
      <w:pPr>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黑体" w:eastAsia="仿宋_GB2312" w:cs="Times New Roman"/>
          <w:color w:val="000000" w:themeColor="text1"/>
          <w:sz w:val="32"/>
          <w:szCs w:val="32"/>
          <w:lang w:val="en-US" w:eastAsia="zh-CN"/>
        </w:rPr>
      </w:pPr>
      <w:bookmarkStart w:id="6" w:name="_Toc471398468"/>
      <w:r>
        <w:rPr>
          <w:rFonts w:ascii="仿宋_GB2312" w:hAnsi="黑体" w:eastAsia="仿宋_GB2312" w:cs="Times New Roman"/>
          <w:color w:val="000000" w:themeColor="text1"/>
          <w:sz w:val="32"/>
          <w:szCs w:val="32"/>
        </w:rPr>
        <w:t>2020</w:t>
      </w:r>
      <w:r>
        <w:rPr>
          <w:rFonts w:hint="eastAsia" w:ascii="仿宋_GB2312" w:hAnsi="黑体" w:eastAsia="仿宋_GB2312" w:cs="Times New Roman"/>
          <w:color w:val="000000" w:themeColor="text1"/>
          <w:sz w:val="32"/>
          <w:szCs w:val="32"/>
        </w:rPr>
        <w:t>年</w:t>
      </w:r>
      <w:r>
        <w:rPr>
          <w:rFonts w:ascii="仿宋_GB2312" w:hAnsi="黑体" w:eastAsia="仿宋_GB2312" w:cs="Times New Roman"/>
          <w:color w:val="000000" w:themeColor="text1"/>
          <w:sz w:val="32"/>
          <w:szCs w:val="32"/>
        </w:rPr>
        <w:t>，我部门</w:t>
      </w:r>
      <w:r>
        <w:rPr>
          <w:rFonts w:hint="eastAsia" w:ascii="仿宋_GB2312" w:hAnsi="黑体" w:eastAsia="仿宋_GB2312" w:cs="Times New Roman"/>
          <w:color w:val="000000" w:themeColor="text1"/>
          <w:sz w:val="32"/>
          <w:szCs w:val="32"/>
        </w:rPr>
        <w:t>政府采购预算为117.26万元。</w:t>
      </w:r>
      <w:r>
        <w:rPr>
          <w:rFonts w:hint="eastAsia" w:ascii="仿宋_GB2312" w:hAnsi="黑体" w:eastAsia="仿宋_GB2312" w:cs="Times New Roman"/>
          <w:color w:val="000000" w:themeColor="text1"/>
          <w:sz w:val="32"/>
          <w:szCs w:val="32"/>
          <w:lang w:val="en-US" w:eastAsia="zh-CN"/>
        </w:rPr>
        <w:t>具体内容见下表。</w:t>
      </w:r>
    </w:p>
    <w:tbl>
      <w:tblPr>
        <w:tblStyle w:val="8"/>
        <w:tblW w:w="13886" w:type="dxa"/>
        <w:jc w:val="center"/>
        <w:tblInd w:w="10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2"/>
        <w:gridCol w:w="1134"/>
        <w:gridCol w:w="1531"/>
        <w:gridCol w:w="1531"/>
        <w:gridCol w:w="709"/>
        <w:gridCol w:w="907"/>
        <w:gridCol w:w="907"/>
        <w:gridCol w:w="1134"/>
        <w:gridCol w:w="1134"/>
        <w:gridCol w:w="1134"/>
        <w:gridCol w:w="1134"/>
        <w:gridCol w:w="1134"/>
        <w:gridCol w:w="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631"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451霸州市福利彩票发行管理中心</w:t>
            </w:r>
          </w:p>
        </w:tc>
        <w:tc>
          <w:tcPr>
            <w:tcW w:w="6255"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04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55"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1531" w:type="dxa"/>
            <w:vMerge w:val="continue"/>
            <w:shd w:val="clear" w:color="auto" w:fill="auto"/>
            <w:noWrap w:val="0"/>
            <w:vAlign w:val="center"/>
          </w:tcPr>
          <w:p>
            <w:pPr>
              <w:spacing w:line="300" w:lineRule="exact"/>
              <w:jc w:val="left"/>
              <w:outlineLvl w:val="0"/>
              <w:rPr>
                <w:rFonts w:eastAsia="方正仿宋_GBK"/>
                <w:sz w:val="28"/>
              </w:rPr>
            </w:pPr>
          </w:p>
        </w:tc>
        <w:tc>
          <w:tcPr>
            <w:tcW w:w="709"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907" w:type="dxa"/>
            <w:vMerge w:val="continue"/>
            <w:shd w:val="clear" w:color="auto" w:fill="auto"/>
            <w:noWrap w:val="0"/>
            <w:vAlign w:val="center"/>
          </w:tcPr>
          <w:p>
            <w:pPr>
              <w:spacing w:line="300" w:lineRule="exact"/>
              <w:jc w:val="left"/>
              <w:outlineLvl w:val="0"/>
              <w:rPr>
                <w:rFonts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8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81" w:hRule="atLeast"/>
          <w:jc w:val="center"/>
        </w:trPr>
        <w:tc>
          <w:tcPr>
            <w:tcW w:w="91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霸州市福利彩票发行管理中心小计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117.26</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117.26</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585"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福彩销售业务经费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230.26</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多功能</w:t>
            </w:r>
            <w:bookmarkStart w:id="7" w:name="_GoBack"/>
            <w:bookmarkEnd w:id="7"/>
            <w:r>
              <w:rPr>
                <w:rFonts w:hint="eastAsia" w:ascii="方正书宋_GBK" w:eastAsia="方正书宋_GBK"/>
              </w:rPr>
              <w:t>一体机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5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福彩销售业务经费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230.26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万元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115.26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115.26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115.26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5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福彩销售业务经费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230.26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58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福彩销售业务经费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230.26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585" w:type="dxa"/>
            <w:shd w:val="clear" w:color="auto" w:fill="auto"/>
            <w:noWrap w:val="0"/>
            <w:vAlign w:val="center"/>
          </w:tcPr>
          <w:p>
            <w:pPr>
              <w:spacing w:line="300" w:lineRule="exact"/>
              <w:jc w:val="right"/>
              <w:rPr>
                <w:rFonts w:ascii="方正书宋_GBK" w:eastAsia="方正书宋_GBK"/>
              </w:rPr>
            </w:pPr>
          </w:p>
        </w:tc>
      </w:tr>
    </w:tbl>
    <w:p>
      <w:pPr>
        <w:ind w:firstLine="640" w:firstLineChars="200"/>
        <w:rPr>
          <w:rFonts w:hint="eastAsia" w:ascii="仿宋_GB2312" w:hAnsi="黑体" w:eastAsia="仿宋_GB2312" w:cs="Times New Roman"/>
          <w:color w:val="000000" w:themeColor="text1"/>
          <w:sz w:val="32"/>
          <w:szCs w:val="32"/>
        </w:rPr>
      </w:pPr>
    </w:p>
    <w:bookmarkEnd w:id="6"/>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霸州市福利彩票发行管理中心（含所属单位）上年末固定资产金额为0万元（详见下表）。</w:t>
      </w:r>
      <w:r>
        <w:rPr>
          <w:rFonts w:ascii="仿宋_GB2312" w:hAnsi="黑体" w:eastAsia="仿宋_GB2312" w:cs="Times New Roman"/>
          <w:sz w:val="32"/>
          <w:szCs w:val="32"/>
        </w:rPr>
        <w:t>2020</w:t>
      </w:r>
      <w:r>
        <w:rPr>
          <w:rFonts w:hint="eastAsia" w:ascii="仿宋_GB2312" w:hAnsi="黑体" w:eastAsia="仿宋_GB2312" w:cs="Times New Roman"/>
          <w:sz w:val="32"/>
          <w:szCs w:val="32"/>
        </w:rPr>
        <w:t>年</w:t>
      </w:r>
      <w:r>
        <w:rPr>
          <w:rFonts w:ascii="仿宋_GB2312" w:hAnsi="黑体" w:eastAsia="仿宋_GB2312" w:cs="Times New Roman"/>
          <w:sz w:val="32"/>
          <w:szCs w:val="32"/>
        </w:rPr>
        <w:t>，我部门无新增固定资产计划</w:t>
      </w:r>
      <w:r>
        <w:rPr>
          <w:rFonts w:hint="eastAsia" w:ascii="仿宋_GB2312" w:hAnsi="黑体" w:eastAsia="仿宋_GB2312" w:cs="Times New Roman"/>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霸州市福利彩票发行管理中心部门固定资产占用情况表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ascii="宋体" w:hAnsi="宋体" w:eastAsia="宋体" w:cs="宋体"/>
                <w:kern w:val="0"/>
                <w:sz w:val="22"/>
              </w:rPr>
              <w:t>451</w:t>
            </w:r>
            <w:r>
              <w:rPr>
                <w:rFonts w:hint="eastAsia" w:ascii="宋体" w:hAnsi="宋体" w:eastAsia="宋体" w:cs="宋体"/>
                <w:kern w:val="0"/>
                <w:sz w:val="22"/>
              </w:rPr>
              <w:t>霸州市福利彩票发行管理中心</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截止时间：2019年12月31日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9</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27F2"/>
    <w:rsid w:val="00012028"/>
    <w:rsid w:val="000130DD"/>
    <w:rsid w:val="0001689E"/>
    <w:rsid w:val="000172E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21B0"/>
    <w:rsid w:val="00083592"/>
    <w:rsid w:val="000920C0"/>
    <w:rsid w:val="00095025"/>
    <w:rsid w:val="00096423"/>
    <w:rsid w:val="000B3081"/>
    <w:rsid w:val="000B4837"/>
    <w:rsid w:val="000B6A65"/>
    <w:rsid w:val="000B70F7"/>
    <w:rsid w:val="000C2333"/>
    <w:rsid w:val="000C3A19"/>
    <w:rsid w:val="000D08C1"/>
    <w:rsid w:val="000D1089"/>
    <w:rsid w:val="000D2FD1"/>
    <w:rsid w:val="000D740D"/>
    <w:rsid w:val="000E08FE"/>
    <w:rsid w:val="000E6EEE"/>
    <w:rsid w:val="000F0279"/>
    <w:rsid w:val="000F59AD"/>
    <w:rsid w:val="0010082C"/>
    <w:rsid w:val="00103D57"/>
    <w:rsid w:val="00111EFF"/>
    <w:rsid w:val="001132BF"/>
    <w:rsid w:val="001174B3"/>
    <w:rsid w:val="00122CA5"/>
    <w:rsid w:val="001245BB"/>
    <w:rsid w:val="00126262"/>
    <w:rsid w:val="001353FD"/>
    <w:rsid w:val="001433DA"/>
    <w:rsid w:val="00150AE0"/>
    <w:rsid w:val="00152A3B"/>
    <w:rsid w:val="00153105"/>
    <w:rsid w:val="0015579B"/>
    <w:rsid w:val="00156150"/>
    <w:rsid w:val="001574A5"/>
    <w:rsid w:val="00162841"/>
    <w:rsid w:val="00165677"/>
    <w:rsid w:val="00170039"/>
    <w:rsid w:val="00182438"/>
    <w:rsid w:val="0018479D"/>
    <w:rsid w:val="00184A96"/>
    <w:rsid w:val="001901C9"/>
    <w:rsid w:val="00194FDE"/>
    <w:rsid w:val="001962EB"/>
    <w:rsid w:val="001A20C6"/>
    <w:rsid w:val="001A210E"/>
    <w:rsid w:val="001A69C1"/>
    <w:rsid w:val="001C0A14"/>
    <w:rsid w:val="001C1C6C"/>
    <w:rsid w:val="001D3CD2"/>
    <w:rsid w:val="001D53B8"/>
    <w:rsid w:val="001D7844"/>
    <w:rsid w:val="001E124C"/>
    <w:rsid w:val="001E5626"/>
    <w:rsid w:val="001E61DC"/>
    <w:rsid w:val="001E6E68"/>
    <w:rsid w:val="00204C18"/>
    <w:rsid w:val="00222A4E"/>
    <w:rsid w:val="00224AB9"/>
    <w:rsid w:val="00225DD0"/>
    <w:rsid w:val="00226AF2"/>
    <w:rsid w:val="00236A9E"/>
    <w:rsid w:val="00241FD4"/>
    <w:rsid w:val="00245A11"/>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2645"/>
    <w:rsid w:val="002F3E58"/>
    <w:rsid w:val="002F5A42"/>
    <w:rsid w:val="002F716D"/>
    <w:rsid w:val="00303181"/>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10F42"/>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5728"/>
    <w:rsid w:val="004664F1"/>
    <w:rsid w:val="00470561"/>
    <w:rsid w:val="00470B77"/>
    <w:rsid w:val="00472923"/>
    <w:rsid w:val="00480407"/>
    <w:rsid w:val="004860C5"/>
    <w:rsid w:val="00486A88"/>
    <w:rsid w:val="004A2F17"/>
    <w:rsid w:val="004A354F"/>
    <w:rsid w:val="004A41D0"/>
    <w:rsid w:val="004A45F5"/>
    <w:rsid w:val="004A77B1"/>
    <w:rsid w:val="004B0AE4"/>
    <w:rsid w:val="004B1044"/>
    <w:rsid w:val="004B2D32"/>
    <w:rsid w:val="004B59A6"/>
    <w:rsid w:val="004B67EC"/>
    <w:rsid w:val="004E3066"/>
    <w:rsid w:val="004E74CD"/>
    <w:rsid w:val="004E7552"/>
    <w:rsid w:val="004F0876"/>
    <w:rsid w:val="004F1945"/>
    <w:rsid w:val="004F2A27"/>
    <w:rsid w:val="004F560F"/>
    <w:rsid w:val="004F5D19"/>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37123"/>
    <w:rsid w:val="00545075"/>
    <w:rsid w:val="00552A1B"/>
    <w:rsid w:val="00563F5F"/>
    <w:rsid w:val="00567B2D"/>
    <w:rsid w:val="00570878"/>
    <w:rsid w:val="00573562"/>
    <w:rsid w:val="005750B9"/>
    <w:rsid w:val="005848A9"/>
    <w:rsid w:val="00590472"/>
    <w:rsid w:val="00590E1C"/>
    <w:rsid w:val="005A6E5E"/>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0AC"/>
    <w:rsid w:val="00690D11"/>
    <w:rsid w:val="00690DD3"/>
    <w:rsid w:val="00691AA1"/>
    <w:rsid w:val="00691DA6"/>
    <w:rsid w:val="006A1C7F"/>
    <w:rsid w:val="006A4939"/>
    <w:rsid w:val="006A7F21"/>
    <w:rsid w:val="006B1C9F"/>
    <w:rsid w:val="006B646B"/>
    <w:rsid w:val="006B79C4"/>
    <w:rsid w:val="006C4C4E"/>
    <w:rsid w:val="006C65A4"/>
    <w:rsid w:val="006D4BB2"/>
    <w:rsid w:val="006D7762"/>
    <w:rsid w:val="006E51D3"/>
    <w:rsid w:val="006E5547"/>
    <w:rsid w:val="006F0EDD"/>
    <w:rsid w:val="00712F2E"/>
    <w:rsid w:val="00717C22"/>
    <w:rsid w:val="007237EA"/>
    <w:rsid w:val="00737766"/>
    <w:rsid w:val="00740392"/>
    <w:rsid w:val="00747035"/>
    <w:rsid w:val="00747AD0"/>
    <w:rsid w:val="0075393C"/>
    <w:rsid w:val="00764748"/>
    <w:rsid w:val="007722EB"/>
    <w:rsid w:val="00776C08"/>
    <w:rsid w:val="00777E03"/>
    <w:rsid w:val="00793642"/>
    <w:rsid w:val="00793D9F"/>
    <w:rsid w:val="007A3193"/>
    <w:rsid w:val="007A5B7D"/>
    <w:rsid w:val="007B2DCF"/>
    <w:rsid w:val="007B4EE0"/>
    <w:rsid w:val="007B7089"/>
    <w:rsid w:val="007C2346"/>
    <w:rsid w:val="007C2902"/>
    <w:rsid w:val="007C4F30"/>
    <w:rsid w:val="007D069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D5273"/>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1EE5"/>
    <w:rsid w:val="00952E5C"/>
    <w:rsid w:val="009608B2"/>
    <w:rsid w:val="00966C5C"/>
    <w:rsid w:val="00970E9D"/>
    <w:rsid w:val="009721B8"/>
    <w:rsid w:val="00973104"/>
    <w:rsid w:val="009744CD"/>
    <w:rsid w:val="00977572"/>
    <w:rsid w:val="0098798C"/>
    <w:rsid w:val="0099180C"/>
    <w:rsid w:val="00994C35"/>
    <w:rsid w:val="009955F6"/>
    <w:rsid w:val="00996428"/>
    <w:rsid w:val="009A2F5C"/>
    <w:rsid w:val="009B077C"/>
    <w:rsid w:val="009B11C8"/>
    <w:rsid w:val="009B2A39"/>
    <w:rsid w:val="009B58A9"/>
    <w:rsid w:val="009C2863"/>
    <w:rsid w:val="009C762E"/>
    <w:rsid w:val="009D439C"/>
    <w:rsid w:val="009E0EEF"/>
    <w:rsid w:val="009F225E"/>
    <w:rsid w:val="009F7FFC"/>
    <w:rsid w:val="00A003B8"/>
    <w:rsid w:val="00A00FBD"/>
    <w:rsid w:val="00A03100"/>
    <w:rsid w:val="00A105DF"/>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60"/>
    <w:rsid w:val="00A712A8"/>
    <w:rsid w:val="00A72D2E"/>
    <w:rsid w:val="00A75A47"/>
    <w:rsid w:val="00A80A25"/>
    <w:rsid w:val="00A813DC"/>
    <w:rsid w:val="00A90F6E"/>
    <w:rsid w:val="00A911E7"/>
    <w:rsid w:val="00A939D9"/>
    <w:rsid w:val="00AA1E38"/>
    <w:rsid w:val="00AA1F69"/>
    <w:rsid w:val="00AA46B9"/>
    <w:rsid w:val="00AA4712"/>
    <w:rsid w:val="00AB0932"/>
    <w:rsid w:val="00AB1409"/>
    <w:rsid w:val="00AC22CC"/>
    <w:rsid w:val="00AC38EE"/>
    <w:rsid w:val="00AC63B4"/>
    <w:rsid w:val="00AC69D5"/>
    <w:rsid w:val="00AC7323"/>
    <w:rsid w:val="00AE2346"/>
    <w:rsid w:val="00AE385D"/>
    <w:rsid w:val="00AF2542"/>
    <w:rsid w:val="00AF32A2"/>
    <w:rsid w:val="00B0431E"/>
    <w:rsid w:val="00B057BD"/>
    <w:rsid w:val="00B136B8"/>
    <w:rsid w:val="00B14E92"/>
    <w:rsid w:val="00B17ADA"/>
    <w:rsid w:val="00B20712"/>
    <w:rsid w:val="00B20DA5"/>
    <w:rsid w:val="00B218B0"/>
    <w:rsid w:val="00B22729"/>
    <w:rsid w:val="00B22A6B"/>
    <w:rsid w:val="00B235AA"/>
    <w:rsid w:val="00B2755C"/>
    <w:rsid w:val="00B27948"/>
    <w:rsid w:val="00B43238"/>
    <w:rsid w:val="00B63510"/>
    <w:rsid w:val="00B66668"/>
    <w:rsid w:val="00B739CF"/>
    <w:rsid w:val="00B74DF2"/>
    <w:rsid w:val="00B75216"/>
    <w:rsid w:val="00B80AA4"/>
    <w:rsid w:val="00B91D52"/>
    <w:rsid w:val="00B9281E"/>
    <w:rsid w:val="00B967C0"/>
    <w:rsid w:val="00BA1ACD"/>
    <w:rsid w:val="00BB2629"/>
    <w:rsid w:val="00BC64D2"/>
    <w:rsid w:val="00BC681B"/>
    <w:rsid w:val="00BC7D9A"/>
    <w:rsid w:val="00BD16FC"/>
    <w:rsid w:val="00BD3858"/>
    <w:rsid w:val="00BD390C"/>
    <w:rsid w:val="00BE083B"/>
    <w:rsid w:val="00BE4858"/>
    <w:rsid w:val="00BF7510"/>
    <w:rsid w:val="00C0018A"/>
    <w:rsid w:val="00C01825"/>
    <w:rsid w:val="00C0472F"/>
    <w:rsid w:val="00C12A2C"/>
    <w:rsid w:val="00C209D8"/>
    <w:rsid w:val="00C25CD1"/>
    <w:rsid w:val="00C266EE"/>
    <w:rsid w:val="00C35022"/>
    <w:rsid w:val="00C54643"/>
    <w:rsid w:val="00C549FA"/>
    <w:rsid w:val="00C54CE5"/>
    <w:rsid w:val="00C55CEC"/>
    <w:rsid w:val="00C6404D"/>
    <w:rsid w:val="00C711B8"/>
    <w:rsid w:val="00C75C3D"/>
    <w:rsid w:val="00C8097C"/>
    <w:rsid w:val="00C83464"/>
    <w:rsid w:val="00C853CD"/>
    <w:rsid w:val="00C87170"/>
    <w:rsid w:val="00C92AC7"/>
    <w:rsid w:val="00C92E09"/>
    <w:rsid w:val="00CA7176"/>
    <w:rsid w:val="00CA7C24"/>
    <w:rsid w:val="00CD0702"/>
    <w:rsid w:val="00CD1590"/>
    <w:rsid w:val="00CD2773"/>
    <w:rsid w:val="00CD7D2F"/>
    <w:rsid w:val="00CE0CDC"/>
    <w:rsid w:val="00CE143B"/>
    <w:rsid w:val="00CE1B14"/>
    <w:rsid w:val="00CE1E8C"/>
    <w:rsid w:val="00CE2392"/>
    <w:rsid w:val="00CE6B7C"/>
    <w:rsid w:val="00CF1F56"/>
    <w:rsid w:val="00D013EB"/>
    <w:rsid w:val="00D03C5F"/>
    <w:rsid w:val="00D121F0"/>
    <w:rsid w:val="00D15E78"/>
    <w:rsid w:val="00D1772A"/>
    <w:rsid w:val="00D231A7"/>
    <w:rsid w:val="00D260D2"/>
    <w:rsid w:val="00D362E4"/>
    <w:rsid w:val="00D4269E"/>
    <w:rsid w:val="00D42EC7"/>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1629"/>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0F0A"/>
    <w:rsid w:val="00E65124"/>
    <w:rsid w:val="00E65F05"/>
    <w:rsid w:val="00E72CEF"/>
    <w:rsid w:val="00E76778"/>
    <w:rsid w:val="00E768A4"/>
    <w:rsid w:val="00E832CC"/>
    <w:rsid w:val="00E85BC1"/>
    <w:rsid w:val="00E91137"/>
    <w:rsid w:val="00E965B6"/>
    <w:rsid w:val="00E972B4"/>
    <w:rsid w:val="00E974D3"/>
    <w:rsid w:val="00EA3A03"/>
    <w:rsid w:val="00EA3ACC"/>
    <w:rsid w:val="00EA3B67"/>
    <w:rsid w:val="00EA64ED"/>
    <w:rsid w:val="00EA7613"/>
    <w:rsid w:val="00EB7427"/>
    <w:rsid w:val="00EC0907"/>
    <w:rsid w:val="00EC47F6"/>
    <w:rsid w:val="00ED390E"/>
    <w:rsid w:val="00ED7F34"/>
    <w:rsid w:val="00EE1B43"/>
    <w:rsid w:val="00EF02FF"/>
    <w:rsid w:val="00EF1B99"/>
    <w:rsid w:val="00EF441B"/>
    <w:rsid w:val="00EF6E7B"/>
    <w:rsid w:val="00F05B79"/>
    <w:rsid w:val="00F11C02"/>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076D"/>
    <w:rsid w:val="00F958C2"/>
    <w:rsid w:val="00FA0C96"/>
    <w:rsid w:val="00FA44B3"/>
    <w:rsid w:val="00FA71CC"/>
    <w:rsid w:val="00FB04A5"/>
    <w:rsid w:val="00FB64EF"/>
    <w:rsid w:val="00FB7C83"/>
    <w:rsid w:val="00FC0564"/>
    <w:rsid w:val="00FD52DC"/>
    <w:rsid w:val="00FD596F"/>
    <w:rsid w:val="00FD6519"/>
    <w:rsid w:val="00FE25D5"/>
    <w:rsid w:val="00FE2A35"/>
    <w:rsid w:val="00FE5AE6"/>
    <w:rsid w:val="00FF0EC6"/>
    <w:rsid w:val="00FF3F1E"/>
    <w:rsid w:val="00FF4B95"/>
    <w:rsid w:val="20115133"/>
    <w:rsid w:val="28B63A79"/>
    <w:rsid w:val="5D821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character" w:customStyle="1" w:styleId="9">
    <w:name w:val="页眉 Char"/>
    <w:basedOn w:val="7"/>
    <w:link w:val="4"/>
    <w:uiPriority w:val="0"/>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批注框文本 Char"/>
    <w:basedOn w:val="7"/>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DC65C-F5F8-4897-A0BA-50F825A8E6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458</Words>
  <Characters>2614</Characters>
  <Lines>21</Lines>
  <Paragraphs>6</Paragraphs>
  <TotalTime>1</TotalTime>
  <ScaleCrop>false</ScaleCrop>
  <LinksUpToDate>false</LinksUpToDate>
  <CharactersWithSpaces>3066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2020-03-05T06:54:00Z</dcterms:created>
  <dc:creator>guest</dc:creator>
  <cp:lastModifiedBy>zzzz</cp:lastModifiedBy>
  <cp:lastPrinted>2018-02-28T01:51:00Z</cp:lastPrinted>
  <dcterms:modified xsi:type="dcterms:W3CDTF">2020-08-17T01:43:23Z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